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1F761A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1F761A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of material fact/Disclosure of insider information </w:t>
        <w:br/>
        <w:t xml:space="preserve"> "On Convening a meeting of the Board of Directors of IDGC of the South, and its agenda»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  <w:p w:rsidR="004616CB" w:rsidRPr="004616CB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6CB">
              <w:rPr>
                <w:rFonts w:ascii="Times New Roman" w:eastAsia="Times New Roman" w:hAnsi="Times New Roman" w:cs="Times New Roman"/>
                <w:b/>
                <w:rtl w:val="0"/>
                <w:lang w:val="en-US"/>
              </w:rPr>
              <w:t>"On Convening a board meeting of IDGC of the South, PJSC and its agenda»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61A" w:rsidRPr="001F761A" w:rsidP="001F761A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F761A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Date of resolution by the Chairman of the Board of Directors of the Issuer of the decision to convene the meeting of the Issuer's Board of Directors: </w:t>
            </w:r>
            <w:r w:rsidRPr="001F761A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January 24, 2018.</w:t>
            </w:r>
          </w:p>
          <w:p w:rsidR="001F761A" w:rsidRPr="001F761A" w:rsidP="001F761A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F761A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1F761A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January 29, 2018</w:t>
            </w:r>
          </w:p>
          <w:p w:rsidR="001F761A" w:rsidRPr="001F761A" w:rsidP="001F761A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F761A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1F761A" w:rsidRPr="001F761A" w:rsidP="001F761A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F761A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1.</w:t>
              <w:tab/>
              <w:t>On amendments to the decision on additional issue of securities of the public joint-stock company "Interregional distribution network Company of the South".</w:t>
            </w:r>
          </w:p>
          <w:p w:rsidR="001F761A" w:rsidRPr="001F761A" w:rsidP="001F761A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F761A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2.</w:t>
              <w:tab/>
              <w:t>On amendments to the prospectus of public joint stock company "Interregional distribution network Company of the South".</w:t>
            </w:r>
          </w:p>
          <w:p w:rsidR="001F761A" w:rsidRPr="001F761A" w:rsidP="001F761A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F761A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3.</w:t>
              <w:tab/>
              <w:t>On approval of amendments to the decision on additional issue of securities of public joint-stock company "Interregional distribution network Company of the South".</w:t>
            </w:r>
          </w:p>
          <w:p w:rsidR="00EB2291" w:rsidRPr="001F761A" w:rsidP="001F761A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F761A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4.</w:t>
              <w:tab/>
              <w:t>On approval of changes in the prospectus of public joint stock company "Interregional distribution network Company of the South".</w:t>
            </w:r>
          </w:p>
          <w:p w:rsidR="00527BAF" w:rsidRPr="00527BAF" w:rsidP="00527BAF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E96089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>Head of department –</w:t>
              <w:br/>
              <w:t xml:space="preserve"> Company Secretary</w:t>
              <w:br/>
              <w:t xml:space="preserve"> (per procuration of 10.01.2018 №103-18)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E96089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January 24, 2018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2018-03-14T09:40:00Z</dcterms:created>
  <dcterms:modified xsi:type="dcterms:W3CDTF">2018-03-14T09:41:00Z</dcterms:modified>
</cp:coreProperties>
</file>